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98F4" w14:textId="77777777" w:rsidR="00462877" w:rsidRPr="00136280" w:rsidRDefault="00462877" w:rsidP="00462877">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Greenfield Public Library</w:t>
      </w:r>
    </w:p>
    <w:p w14:paraId="4BF6EC3C" w14:textId="77777777" w:rsidR="00462877" w:rsidRDefault="00462877" w:rsidP="00136280">
      <w:pPr>
        <w:widowControl w:val="0"/>
        <w:pBdr>
          <w:top w:val="nil"/>
          <w:left w:val="nil"/>
          <w:bottom w:val="nil"/>
          <w:right w:val="nil"/>
          <w:between w:val="nil"/>
        </w:pBdr>
        <w:rPr>
          <w:rFonts w:asciiTheme="majorHAnsi" w:hAnsiTheme="majorHAnsi" w:cstheme="majorHAnsi"/>
          <w:b/>
          <w:color w:val="000000"/>
          <w:sz w:val="24"/>
          <w:szCs w:val="24"/>
        </w:rPr>
      </w:pPr>
    </w:p>
    <w:p w14:paraId="7FAE9A9C" w14:textId="052733B2" w:rsidR="00136280" w:rsidRPr="00136280" w:rsidRDefault="004E3F34" w:rsidP="00136280">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Circulation Policy</w:t>
      </w:r>
    </w:p>
    <w:p w14:paraId="13F7E569" w14:textId="77777777" w:rsidR="00CA1492" w:rsidRPr="00136280" w:rsidRDefault="004E3F34" w:rsidP="00136280">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Patron Registration</w:t>
      </w:r>
      <w:r w:rsidRPr="00136280">
        <w:rPr>
          <w:rFonts w:asciiTheme="majorHAnsi" w:hAnsiTheme="majorHAnsi" w:cstheme="majorHAnsi"/>
          <w:b/>
          <w:i/>
          <w:color w:val="000000"/>
          <w:sz w:val="24"/>
          <w:szCs w:val="24"/>
        </w:rPr>
        <w:t>/</w:t>
      </w:r>
      <w:r w:rsidRPr="00136280">
        <w:rPr>
          <w:rFonts w:asciiTheme="majorHAnsi" w:hAnsiTheme="majorHAnsi" w:cstheme="majorHAnsi"/>
          <w:b/>
          <w:color w:val="000000"/>
          <w:sz w:val="24"/>
          <w:szCs w:val="24"/>
        </w:rPr>
        <w:t xml:space="preserve">Borrowing Guidelines </w:t>
      </w:r>
    </w:p>
    <w:p w14:paraId="00000002" w14:textId="2828B6F3" w:rsidR="00BD4C5D" w:rsidRPr="00136280" w:rsidRDefault="004E3F34" w:rsidP="00136280">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 xml:space="preserve">Eligibility </w:t>
      </w:r>
    </w:p>
    <w:p w14:paraId="2BE85022" w14:textId="4065D973" w:rsidR="00CA1492"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Residents of Greenfield and other Adair Count</w:t>
      </w:r>
      <w:r w:rsidR="00242B32" w:rsidRPr="00136280">
        <w:rPr>
          <w:rFonts w:asciiTheme="majorHAnsi" w:hAnsiTheme="majorHAnsi" w:cstheme="majorHAnsi"/>
          <w:color w:val="000000"/>
          <w:sz w:val="24"/>
          <w:szCs w:val="24"/>
        </w:rPr>
        <w:t>y communities as well as other I</w:t>
      </w:r>
      <w:r w:rsidRPr="00136280">
        <w:rPr>
          <w:rFonts w:asciiTheme="majorHAnsi" w:hAnsiTheme="majorHAnsi" w:cstheme="majorHAnsi"/>
          <w:color w:val="000000"/>
          <w:sz w:val="24"/>
          <w:szCs w:val="24"/>
        </w:rPr>
        <w:t xml:space="preserve">owa communities that participate in the State's Open Access program. Residents of rural Adair County area. </w:t>
      </w:r>
    </w:p>
    <w:p w14:paraId="00000004" w14:textId="35A1F484" w:rsidR="00BD4C5D"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Library cards are issued to individuals and to families</w:t>
      </w:r>
      <w:r w:rsidR="00136280">
        <w:rPr>
          <w:rFonts w:asciiTheme="majorHAnsi" w:hAnsiTheme="majorHAnsi" w:cstheme="majorHAnsi"/>
          <w:color w:val="000000"/>
          <w:sz w:val="24"/>
          <w:szCs w:val="24"/>
        </w:rPr>
        <w:t>.</w:t>
      </w:r>
      <w:r w:rsidRPr="00136280">
        <w:rPr>
          <w:rFonts w:asciiTheme="majorHAnsi" w:hAnsiTheme="majorHAnsi" w:cstheme="majorHAnsi"/>
          <w:color w:val="000000"/>
          <w:sz w:val="24"/>
          <w:szCs w:val="24"/>
        </w:rPr>
        <w:t xml:space="preserve"> Cardholders and parents</w:t>
      </w:r>
      <w:r w:rsidRPr="00136280">
        <w:rPr>
          <w:rFonts w:asciiTheme="majorHAnsi" w:hAnsiTheme="majorHAnsi" w:cstheme="majorHAnsi"/>
          <w:i/>
          <w:color w:val="000000"/>
          <w:sz w:val="24"/>
          <w:szCs w:val="24"/>
        </w:rPr>
        <w:t>/</w:t>
      </w:r>
      <w:r w:rsidRPr="00136280">
        <w:rPr>
          <w:rFonts w:asciiTheme="majorHAnsi" w:hAnsiTheme="majorHAnsi" w:cstheme="majorHAnsi"/>
          <w:color w:val="000000"/>
          <w:sz w:val="24"/>
          <w:szCs w:val="24"/>
        </w:rPr>
        <w:t xml:space="preserve">guardians of minors are responsible for all items checked out on their cards. Parental signature is required for children under the age of 16 years. </w:t>
      </w:r>
    </w:p>
    <w:p w14:paraId="5595B688" w14:textId="6030CB28" w:rsidR="00CA1492"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Individuals applying for a card must complete </w:t>
      </w:r>
      <w:r w:rsidR="00242B32" w:rsidRPr="00136280">
        <w:rPr>
          <w:rFonts w:asciiTheme="majorHAnsi" w:hAnsiTheme="majorHAnsi" w:cstheme="majorHAnsi"/>
          <w:color w:val="000000"/>
          <w:sz w:val="24"/>
          <w:szCs w:val="24"/>
        </w:rPr>
        <w:t>a registration card and provide,</w:t>
      </w:r>
      <w:r w:rsidRPr="00136280">
        <w:rPr>
          <w:rFonts w:asciiTheme="majorHAnsi" w:hAnsiTheme="majorHAnsi" w:cstheme="majorHAnsi"/>
          <w:color w:val="000000"/>
          <w:sz w:val="24"/>
          <w:szCs w:val="24"/>
        </w:rPr>
        <w:t xml:space="preserve"> </w:t>
      </w:r>
      <w:r w:rsidR="00242B32" w:rsidRPr="00136280">
        <w:rPr>
          <w:rFonts w:asciiTheme="majorHAnsi" w:hAnsiTheme="majorHAnsi" w:cstheme="majorHAnsi"/>
          <w:color w:val="000000"/>
          <w:sz w:val="24"/>
          <w:szCs w:val="24"/>
        </w:rPr>
        <w:t xml:space="preserve">name, </w:t>
      </w:r>
      <w:proofErr w:type="gramStart"/>
      <w:r w:rsidRPr="00136280">
        <w:rPr>
          <w:rFonts w:asciiTheme="majorHAnsi" w:hAnsiTheme="majorHAnsi" w:cstheme="majorHAnsi"/>
          <w:color w:val="000000"/>
          <w:sz w:val="24"/>
          <w:szCs w:val="24"/>
        </w:rPr>
        <w:t>address</w:t>
      </w:r>
      <w:proofErr w:type="gramEnd"/>
      <w:r w:rsidRPr="00136280">
        <w:rPr>
          <w:rFonts w:asciiTheme="majorHAnsi" w:hAnsiTheme="majorHAnsi" w:cstheme="majorHAnsi"/>
          <w:color w:val="000000"/>
          <w:sz w:val="24"/>
          <w:szCs w:val="24"/>
        </w:rPr>
        <w:t xml:space="preserve"> and phone number.</w:t>
      </w:r>
    </w:p>
    <w:p w14:paraId="6B88702C" w14:textId="77777777" w:rsidR="00CA1492" w:rsidRPr="00136280" w:rsidRDefault="004E3F34" w:rsidP="00136280">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 xml:space="preserve">Borrowing Guidelines </w:t>
      </w:r>
    </w:p>
    <w:p w14:paraId="33494D6A" w14:textId="77777777" w:rsidR="00CA1492"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Card holders t</w:t>
      </w:r>
      <w:r w:rsidRPr="00136280">
        <w:rPr>
          <w:rFonts w:asciiTheme="majorHAnsi" w:eastAsia="Courier New" w:hAnsiTheme="majorHAnsi" w:cstheme="majorHAnsi"/>
          <w:color w:val="000000"/>
          <w:sz w:val="24"/>
          <w:szCs w:val="24"/>
        </w:rPr>
        <w:t>ak</w:t>
      </w:r>
      <w:r w:rsidRPr="00136280">
        <w:rPr>
          <w:rFonts w:asciiTheme="majorHAnsi" w:hAnsiTheme="majorHAnsi" w:cstheme="majorHAnsi"/>
          <w:color w:val="000000"/>
          <w:sz w:val="24"/>
          <w:szCs w:val="24"/>
        </w:rPr>
        <w:t>e full responsibility for all materials borrowed on their card a</w:t>
      </w:r>
      <w:r w:rsidRPr="00136280">
        <w:rPr>
          <w:rFonts w:asciiTheme="majorHAnsi" w:eastAsia="Courier New" w:hAnsiTheme="majorHAnsi" w:cstheme="majorHAnsi"/>
          <w:color w:val="000000"/>
          <w:sz w:val="24"/>
          <w:szCs w:val="24"/>
        </w:rPr>
        <w:t>n</w:t>
      </w:r>
      <w:r w:rsidRPr="00136280">
        <w:rPr>
          <w:rFonts w:asciiTheme="majorHAnsi" w:hAnsiTheme="majorHAnsi" w:cstheme="majorHAnsi"/>
          <w:color w:val="000000"/>
          <w:sz w:val="24"/>
          <w:szCs w:val="24"/>
        </w:rPr>
        <w:t xml:space="preserve">d for </w:t>
      </w:r>
      <w:r w:rsidRPr="00136280">
        <w:rPr>
          <w:rFonts w:asciiTheme="majorHAnsi" w:eastAsia="Courier New" w:hAnsiTheme="majorHAnsi" w:cstheme="majorHAnsi"/>
          <w:color w:val="000000"/>
          <w:sz w:val="24"/>
          <w:szCs w:val="24"/>
        </w:rPr>
        <w:t>p</w:t>
      </w:r>
      <w:r w:rsidRPr="00136280">
        <w:rPr>
          <w:rFonts w:asciiTheme="majorHAnsi" w:hAnsiTheme="majorHAnsi" w:cstheme="majorHAnsi"/>
          <w:color w:val="000000"/>
          <w:sz w:val="24"/>
          <w:szCs w:val="24"/>
        </w:rPr>
        <w:t xml:space="preserve">ayment of damages of library materials checked out to them. </w:t>
      </w:r>
    </w:p>
    <w:p w14:paraId="59570781" w14:textId="77777777" w:rsidR="00CA1492"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All materials are checked out for a period of 2 weeks including DVDs, </w:t>
      </w:r>
      <w:proofErr w:type="gramStart"/>
      <w:r w:rsidRPr="00136280">
        <w:rPr>
          <w:rFonts w:asciiTheme="majorHAnsi" w:hAnsiTheme="majorHAnsi" w:cstheme="majorHAnsi"/>
          <w:color w:val="000000"/>
          <w:sz w:val="24"/>
          <w:szCs w:val="24"/>
        </w:rPr>
        <w:t>CDs</w:t>
      </w:r>
      <w:proofErr w:type="gramEnd"/>
      <w:r w:rsidRPr="00136280">
        <w:rPr>
          <w:rFonts w:asciiTheme="majorHAnsi" w:hAnsiTheme="majorHAnsi" w:cstheme="majorHAnsi"/>
          <w:color w:val="000000"/>
          <w:sz w:val="24"/>
          <w:szCs w:val="24"/>
        </w:rPr>
        <w:t xml:space="preserve"> and periodicals. </w:t>
      </w:r>
    </w:p>
    <w:p w14:paraId="657767F5" w14:textId="212E3A1B" w:rsidR="0066609B" w:rsidRPr="00136280" w:rsidRDefault="0066609B"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No limitations on book check-out for Family accounts. </w:t>
      </w:r>
    </w:p>
    <w:p w14:paraId="3B19DA5D" w14:textId="16FF13AE" w:rsidR="00CA1492"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Materials may be renewed by phone or email for an additional period of 2 weeks if there are no existing reserves on the item at time of renewal. Local borrowers in good standing may reserve materials by phone or email at no charge. This library d</w:t>
      </w:r>
      <w:r w:rsidRPr="00136280">
        <w:rPr>
          <w:rFonts w:asciiTheme="majorHAnsi" w:eastAsia="Courier New" w:hAnsiTheme="majorHAnsi" w:cstheme="majorHAnsi"/>
          <w:color w:val="000000"/>
          <w:sz w:val="24"/>
          <w:szCs w:val="24"/>
        </w:rPr>
        <w:t>o</w:t>
      </w:r>
      <w:r w:rsidRPr="00136280">
        <w:rPr>
          <w:rFonts w:asciiTheme="majorHAnsi" w:hAnsiTheme="majorHAnsi" w:cstheme="majorHAnsi"/>
          <w:color w:val="000000"/>
          <w:sz w:val="24"/>
          <w:szCs w:val="24"/>
        </w:rPr>
        <w:t xml:space="preserve">es not charge </w:t>
      </w:r>
      <w:r w:rsidRPr="00136280">
        <w:rPr>
          <w:rFonts w:asciiTheme="majorHAnsi" w:eastAsia="Courier New" w:hAnsiTheme="majorHAnsi" w:cstheme="majorHAnsi"/>
          <w:color w:val="000000"/>
          <w:sz w:val="24"/>
          <w:szCs w:val="24"/>
        </w:rPr>
        <w:t>f</w:t>
      </w:r>
      <w:r w:rsidRPr="00136280">
        <w:rPr>
          <w:rFonts w:asciiTheme="majorHAnsi" w:hAnsiTheme="majorHAnsi" w:cstheme="majorHAnsi"/>
          <w:color w:val="000000"/>
          <w:sz w:val="24"/>
          <w:szCs w:val="24"/>
        </w:rPr>
        <w:t xml:space="preserve">ines for overdue </w:t>
      </w:r>
      <w:proofErr w:type="gramStart"/>
      <w:r w:rsidRPr="00136280">
        <w:rPr>
          <w:rFonts w:asciiTheme="majorHAnsi" w:hAnsiTheme="majorHAnsi" w:cstheme="majorHAnsi"/>
          <w:color w:val="000000"/>
          <w:sz w:val="24"/>
          <w:szCs w:val="24"/>
        </w:rPr>
        <w:t>items</w:t>
      </w:r>
      <w:proofErr w:type="gramEnd"/>
      <w:r w:rsidRPr="00136280">
        <w:rPr>
          <w:rFonts w:asciiTheme="majorHAnsi" w:hAnsiTheme="majorHAnsi" w:cstheme="majorHAnsi"/>
          <w:color w:val="000000"/>
          <w:sz w:val="24"/>
          <w:szCs w:val="24"/>
        </w:rPr>
        <w:t xml:space="preserve"> but the borrower assumes full responsibility for damage, loss or theft of library materials and for copyr</w:t>
      </w:r>
      <w:r w:rsidRPr="00136280">
        <w:rPr>
          <w:rFonts w:asciiTheme="majorHAnsi" w:hAnsiTheme="majorHAnsi" w:cstheme="majorHAnsi"/>
          <w:color w:val="000000"/>
          <w:sz w:val="24"/>
          <w:szCs w:val="24"/>
          <w:u w:val="single"/>
        </w:rPr>
        <w:t>i</w:t>
      </w:r>
      <w:r w:rsidR="00CA1492" w:rsidRPr="00136280">
        <w:rPr>
          <w:rFonts w:asciiTheme="majorHAnsi" w:hAnsiTheme="majorHAnsi" w:cstheme="majorHAnsi"/>
          <w:color w:val="000000"/>
          <w:sz w:val="24"/>
          <w:szCs w:val="24"/>
        </w:rPr>
        <w:t xml:space="preserve">ght regulations. </w:t>
      </w:r>
    </w:p>
    <w:p w14:paraId="466045F4" w14:textId="77777777" w:rsidR="00CA1492"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eastAsia="Courier New" w:hAnsiTheme="majorHAnsi" w:cstheme="majorHAnsi"/>
          <w:color w:val="000000"/>
          <w:sz w:val="24"/>
          <w:szCs w:val="24"/>
        </w:rPr>
        <w:t>B</w:t>
      </w:r>
      <w:r w:rsidRPr="00136280">
        <w:rPr>
          <w:rFonts w:asciiTheme="majorHAnsi" w:hAnsiTheme="majorHAnsi" w:cstheme="majorHAnsi"/>
          <w:color w:val="000000"/>
          <w:sz w:val="24"/>
          <w:szCs w:val="24"/>
        </w:rPr>
        <w:t xml:space="preserve">orrowing privileges will be </w:t>
      </w:r>
      <w:proofErr w:type="gramStart"/>
      <w:r w:rsidRPr="00136280">
        <w:rPr>
          <w:rFonts w:asciiTheme="majorHAnsi" w:hAnsiTheme="majorHAnsi" w:cstheme="majorHAnsi"/>
          <w:color w:val="000000"/>
          <w:sz w:val="24"/>
          <w:szCs w:val="24"/>
        </w:rPr>
        <w:t>temporarily suspended</w:t>
      </w:r>
      <w:proofErr w:type="gramEnd"/>
      <w:r w:rsidRPr="00136280">
        <w:rPr>
          <w:rFonts w:asciiTheme="majorHAnsi" w:hAnsiTheme="majorHAnsi" w:cstheme="majorHAnsi"/>
          <w:color w:val="000000"/>
          <w:sz w:val="24"/>
          <w:szCs w:val="24"/>
        </w:rPr>
        <w:t xml:space="preserve"> until overdue materials are returned. </w:t>
      </w:r>
    </w:p>
    <w:p w14:paraId="1A476EFB" w14:textId="77777777" w:rsidR="00CA1492"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Borrowers who have overdue materials will receive two written notices and a courtesy phone call. </w:t>
      </w:r>
    </w:p>
    <w:p w14:paraId="0000000B" w14:textId="378C6C30" w:rsidR="00BD4C5D" w:rsidRPr="00136280" w:rsidRDefault="004E3F34" w:rsidP="00136280">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T</w:t>
      </w:r>
      <w:r w:rsidRPr="00136280">
        <w:rPr>
          <w:rFonts w:asciiTheme="majorHAnsi" w:eastAsia="Courier New" w:hAnsiTheme="majorHAnsi" w:cstheme="majorHAnsi"/>
          <w:color w:val="000000"/>
          <w:sz w:val="24"/>
          <w:szCs w:val="24"/>
        </w:rPr>
        <w:t>h</w:t>
      </w:r>
      <w:r w:rsidRPr="00136280">
        <w:rPr>
          <w:rFonts w:asciiTheme="majorHAnsi" w:hAnsiTheme="majorHAnsi" w:cstheme="majorHAnsi"/>
          <w:color w:val="000000"/>
          <w:sz w:val="24"/>
          <w:szCs w:val="24"/>
        </w:rPr>
        <w:t xml:space="preserve">e library shall comply with the provisions and procedures outlined in The Code Of </w:t>
      </w:r>
    </w:p>
    <w:p w14:paraId="0000000C" w14:textId="266DC2ED" w:rsidR="00BD4C5D" w:rsidRPr="00136280" w:rsidRDefault="004E3F34" w:rsidP="00136280">
      <w:pPr>
        <w:widowControl w:val="0"/>
        <w:pBdr>
          <w:top w:val="nil"/>
          <w:left w:val="nil"/>
          <w:bottom w:val="nil"/>
          <w:right w:val="nil"/>
          <w:between w:val="nil"/>
        </w:pBdr>
        <w:ind w:left="1440"/>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Iowa Chapter 714.5 Library materials and equipment-unpurchased merchandise evidence of intention, states in </w:t>
      </w:r>
      <w:r w:rsidR="00194F49" w:rsidRPr="00136280">
        <w:rPr>
          <w:rFonts w:asciiTheme="majorHAnsi" w:hAnsiTheme="majorHAnsi" w:cstheme="majorHAnsi"/>
          <w:color w:val="000000"/>
          <w:sz w:val="24"/>
          <w:szCs w:val="24"/>
        </w:rPr>
        <w:t>part:</w:t>
      </w:r>
      <w:r w:rsidRPr="00136280">
        <w:rPr>
          <w:rFonts w:asciiTheme="majorHAnsi" w:hAnsiTheme="majorHAnsi" w:cstheme="majorHAnsi"/>
          <w:color w:val="000000"/>
          <w:sz w:val="24"/>
          <w:szCs w:val="24"/>
        </w:rPr>
        <w:t xml:space="preserve"> "T</w:t>
      </w:r>
      <w:r w:rsidRPr="00136280">
        <w:rPr>
          <w:rFonts w:asciiTheme="majorHAnsi" w:eastAsia="Courier New" w:hAnsiTheme="majorHAnsi" w:cstheme="majorHAnsi"/>
          <w:color w:val="000000"/>
          <w:sz w:val="24"/>
          <w:szCs w:val="24"/>
        </w:rPr>
        <w:t>h</w:t>
      </w:r>
      <w:r w:rsidRPr="00136280">
        <w:rPr>
          <w:rFonts w:asciiTheme="majorHAnsi" w:hAnsiTheme="majorHAnsi" w:cstheme="majorHAnsi"/>
          <w:color w:val="000000"/>
          <w:sz w:val="24"/>
          <w:szCs w:val="24"/>
        </w:rPr>
        <w:t xml:space="preserve">e fact a person fails to return library materials for two or more after the date the person agreed to return the library materials, or fails to return library equipment, is evidence of intent to deprive the owner..." The library shall comply with the provisions </w:t>
      </w:r>
      <w:r w:rsidR="00CA1492" w:rsidRPr="00136280">
        <w:rPr>
          <w:rFonts w:asciiTheme="majorHAnsi" w:hAnsiTheme="majorHAnsi" w:cstheme="majorHAnsi"/>
          <w:color w:val="000000"/>
          <w:sz w:val="24"/>
          <w:szCs w:val="24"/>
        </w:rPr>
        <w:t>and procedures outlined in the I</w:t>
      </w:r>
      <w:r w:rsidRPr="00136280">
        <w:rPr>
          <w:rFonts w:asciiTheme="majorHAnsi" w:hAnsiTheme="majorHAnsi" w:cstheme="majorHAnsi"/>
          <w:color w:val="000000"/>
          <w:sz w:val="24"/>
          <w:szCs w:val="24"/>
        </w:rPr>
        <w:t xml:space="preserve">owa Code and its supplements </w:t>
      </w:r>
    </w:p>
    <w:p w14:paraId="505ACEE8" w14:textId="77777777" w:rsidR="00CA1492" w:rsidRPr="00136280" w:rsidRDefault="004E3F34" w:rsidP="00136280">
      <w:pPr>
        <w:widowControl w:val="0"/>
        <w:pBdr>
          <w:top w:val="nil"/>
          <w:left w:val="nil"/>
          <w:bottom w:val="nil"/>
          <w:right w:val="nil"/>
          <w:between w:val="nil"/>
        </w:pBdr>
        <w:ind w:left="1440"/>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in assuring that materials borrowed from the Greenfield Public Library are returned to it. </w:t>
      </w:r>
    </w:p>
    <w:p w14:paraId="0000000E" w14:textId="11E41D86" w:rsidR="00BD4C5D" w:rsidRPr="00136280" w:rsidRDefault="004E3F34" w:rsidP="00BF7CD4">
      <w:pPr>
        <w:pStyle w:val="ListParagraph"/>
        <w:widowControl w:val="0"/>
        <w:numPr>
          <w:ilvl w:val="0"/>
          <w:numId w:val="1"/>
        </w:numPr>
        <w:pBdr>
          <w:top w:val="nil"/>
          <w:left w:val="nil"/>
          <w:bottom w:val="nil"/>
          <w:right w:val="nil"/>
          <w:between w:val="nil"/>
        </w:pBdr>
        <w:ind w:left="0" w:firstLine="0"/>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 Interlibrary loan services (SI</w:t>
      </w:r>
      <w:r w:rsidR="00CA1492" w:rsidRPr="00136280">
        <w:rPr>
          <w:rFonts w:asciiTheme="majorHAnsi" w:hAnsiTheme="majorHAnsi" w:cstheme="majorHAnsi"/>
          <w:color w:val="000000"/>
          <w:sz w:val="24"/>
          <w:szCs w:val="24"/>
        </w:rPr>
        <w:t>LO)- Residents of the state of I</w:t>
      </w:r>
      <w:r w:rsidRPr="00136280">
        <w:rPr>
          <w:rFonts w:asciiTheme="majorHAnsi" w:hAnsiTheme="majorHAnsi" w:cstheme="majorHAnsi"/>
          <w:color w:val="000000"/>
          <w:sz w:val="24"/>
          <w:szCs w:val="24"/>
        </w:rPr>
        <w:t>owa are eligible to order materials through their home libra</w:t>
      </w:r>
      <w:r w:rsidR="00CA1492" w:rsidRPr="00136280">
        <w:rPr>
          <w:rFonts w:asciiTheme="majorHAnsi" w:hAnsiTheme="majorHAnsi" w:cstheme="majorHAnsi"/>
          <w:color w:val="000000"/>
          <w:sz w:val="24"/>
          <w:szCs w:val="24"/>
        </w:rPr>
        <w:t>ry in accordance with existing I</w:t>
      </w:r>
      <w:r w:rsidRPr="00136280">
        <w:rPr>
          <w:rFonts w:asciiTheme="majorHAnsi" w:hAnsiTheme="majorHAnsi" w:cstheme="majorHAnsi"/>
          <w:color w:val="000000"/>
          <w:sz w:val="24"/>
          <w:szCs w:val="24"/>
        </w:rPr>
        <w:t xml:space="preserve">owa State Library Interlibrary </w:t>
      </w:r>
      <w:r w:rsidRPr="00136280">
        <w:rPr>
          <w:rFonts w:asciiTheme="majorHAnsi" w:hAnsiTheme="majorHAnsi" w:cstheme="majorHAnsi"/>
          <w:color w:val="000000"/>
          <w:sz w:val="24"/>
          <w:szCs w:val="24"/>
        </w:rPr>
        <w:lastRenderedPageBreak/>
        <w:t>Loan policy &amp; procedure</w:t>
      </w:r>
      <w:r w:rsidR="00242B32" w:rsidRPr="00136280">
        <w:rPr>
          <w:rFonts w:asciiTheme="majorHAnsi" w:hAnsiTheme="majorHAnsi" w:cstheme="majorHAnsi"/>
          <w:color w:val="000000"/>
          <w:sz w:val="24"/>
          <w:szCs w:val="24"/>
        </w:rPr>
        <w:t>.</w:t>
      </w:r>
      <w:r w:rsidRPr="00136280">
        <w:rPr>
          <w:rFonts w:asciiTheme="majorHAnsi" w:hAnsiTheme="majorHAnsi" w:cstheme="majorHAnsi"/>
          <w:color w:val="000000"/>
          <w:sz w:val="24"/>
          <w:szCs w:val="24"/>
        </w:rPr>
        <w:t xml:space="preserve"> The Greenfield Public Library participates in the Open Access and Access Plus programs and the ILL Reimbursement Program through State Library. </w:t>
      </w:r>
    </w:p>
    <w:p w14:paraId="0000000F" w14:textId="77777777" w:rsidR="00BD4C5D" w:rsidRPr="00136280" w:rsidRDefault="004E3F34" w:rsidP="00136280">
      <w:pPr>
        <w:widowControl w:val="0"/>
        <w:pBdr>
          <w:top w:val="nil"/>
          <w:left w:val="nil"/>
          <w:bottom w:val="nil"/>
          <w:right w:val="nil"/>
          <w:between w:val="nil"/>
        </w:pBdr>
        <w:rPr>
          <w:rFonts w:asciiTheme="majorHAnsi" w:hAnsiTheme="majorHAnsi" w:cstheme="majorHAnsi"/>
          <w:b/>
          <w:color w:val="000000"/>
          <w:sz w:val="24"/>
          <w:szCs w:val="24"/>
        </w:rPr>
      </w:pPr>
      <w:r w:rsidRPr="00136280">
        <w:rPr>
          <w:rFonts w:asciiTheme="majorHAnsi" w:hAnsiTheme="majorHAnsi" w:cstheme="majorHAnsi"/>
          <w:b/>
          <w:color w:val="000000"/>
          <w:sz w:val="24"/>
          <w:szCs w:val="24"/>
        </w:rPr>
        <w:t xml:space="preserve">CONFIDENTIALITY OF LIBRARY RECORDS </w:t>
      </w:r>
    </w:p>
    <w:p w14:paraId="00000010" w14:textId="77777777" w:rsidR="00BD4C5D"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The Board of Trustees recognizes tha</w:t>
      </w:r>
      <w:r w:rsidRPr="00136280">
        <w:rPr>
          <w:rFonts w:asciiTheme="majorHAnsi" w:eastAsia="Courier New" w:hAnsiTheme="majorHAnsi" w:cstheme="majorHAnsi"/>
          <w:color w:val="000000"/>
          <w:sz w:val="24"/>
          <w:szCs w:val="24"/>
        </w:rPr>
        <w:t xml:space="preserve">t </w:t>
      </w:r>
      <w:r w:rsidRPr="00136280">
        <w:rPr>
          <w:rFonts w:asciiTheme="majorHAnsi" w:hAnsiTheme="majorHAnsi" w:cstheme="majorHAnsi"/>
          <w:color w:val="000000"/>
          <w:sz w:val="24"/>
          <w:szCs w:val="24"/>
        </w:rPr>
        <w:t>the circulation records of this library are confidential in nature and advises all library employee</w:t>
      </w:r>
      <w:r w:rsidRPr="00136280">
        <w:rPr>
          <w:rFonts w:asciiTheme="majorHAnsi" w:eastAsia="Courier New" w:hAnsiTheme="majorHAnsi" w:cstheme="majorHAnsi"/>
          <w:color w:val="000000"/>
          <w:sz w:val="24"/>
          <w:szCs w:val="24"/>
        </w:rPr>
        <w:t xml:space="preserve">s </w:t>
      </w:r>
      <w:r w:rsidRPr="00136280">
        <w:rPr>
          <w:rFonts w:asciiTheme="majorHAnsi" w:hAnsiTheme="majorHAnsi" w:cstheme="majorHAnsi"/>
          <w:color w:val="000000"/>
          <w:sz w:val="24"/>
          <w:szCs w:val="24"/>
        </w:rPr>
        <w:t>tha</w:t>
      </w:r>
      <w:r w:rsidRPr="00136280">
        <w:rPr>
          <w:rFonts w:asciiTheme="majorHAnsi" w:eastAsia="Courier New" w:hAnsiTheme="majorHAnsi" w:cstheme="majorHAnsi"/>
          <w:color w:val="000000"/>
          <w:sz w:val="24"/>
          <w:szCs w:val="24"/>
        </w:rPr>
        <w:t xml:space="preserve">t </w:t>
      </w:r>
      <w:r w:rsidRPr="00136280">
        <w:rPr>
          <w:rFonts w:asciiTheme="majorHAnsi" w:hAnsiTheme="majorHAnsi" w:cstheme="majorHAnsi"/>
          <w:color w:val="000000"/>
          <w:sz w:val="24"/>
          <w:szCs w:val="24"/>
        </w:rPr>
        <w:t xml:space="preserve">such records shall not </w:t>
      </w:r>
      <w:r w:rsidRPr="00136280">
        <w:rPr>
          <w:rFonts w:asciiTheme="majorHAnsi" w:eastAsia="Courier New" w:hAnsiTheme="majorHAnsi" w:cstheme="majorHAnsi"/>
          <w:color w:val="000000"/>
          <w:sz w:val="24"/>
          <w:szCs w:val="24"/>
        </w:rPr>
        <w:t>b</w:t>
      </w:r>
      <w:r w:rsidRPr="00136280">
        <w:rPr>
          <w:rFonts w:asciiTheme="majorHAnsi" w:hAnsiTheme="majorHAnsi" w:cstheme="majorHAnsi"/>
          <w:color w:val="000000"/>
          <w:sz w:val="24"/>
          <w:szCs w:val="24"/>
        </w:rPr>
        <w:t>e made available to any</w:t>
      </w:r>
      <w:r w:rsidRPr="00136280">
        <w:rPr>
          <w:rFonts w:asciiTheme="majorHAnsi" w:eastAsia="Courier New" w:hAnsiTheme="majorHAnsi" w:cstheme="majorHAnsi"/>
          <w:color w:val="000000"/>
          <w:sz w:val="24"/>
          <w:szCs w:val="24"/>
        </w:rPr>
        <w:t>o</w:t>
      </w:r>
      <w:r w:rsidRPr="00136280">
        <w:rPr>
          <w:rFonts w:asciiTheme="majorHAnsi" w:hAnsiTheme="majorHAnsi" w:cstheme="majorHAnsi"/>
          <w:color w:val="000000"/>
          <w:sz w:val="24"/>
          <w:szCs w:val="24"/>
        </w:rPr>
        <w:t>ne, including any agency of federal, state, or local government, except pursua</w:t>
      </w:r>
      <w:r w:rsidRPr="00136280">
        <w:rPr>
          <w:rFonts w:asciiTheme="majorHAnsi" w:eastAsia="Courier New" w:hAnsiTheme="majorHAnsi" w:cstheme="majorHAnsi"/>
          <w:color w:val="000000"/>
          <w:sz w:val="24"/>
          <w:szCs w:val="24"/>
        </w:rPr>
        <w:t xml:space="preserve">nt </w:t>
      </w:r>
      <w:r w:rsidRPr="00136280">
        <w:rPr>
          <w:rFonts w:asciiTheme="majorHAnsi" w:hAnsiTheme="majorHAnsi" w:cstheme="majorHAnsi"/>
          <w:color w:val="000000"/>
          <w:sz w:val="24"/>
          <w:szCs w:val="24"/>
        </w:rPr>
        <w:t xml:space="preserve">to federal, state, or local law relating to </w:t>
      </w:r>
    </w:p>
    <w:p w14:paraId="00000011" w14:textId="4983644D" w:rsidR="00BD4C5D"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civil, </w:t>
      </w:r>
      <w:r w:rsidR="00194F49" w:rsidRPr="00136280">
        <w:rPr>
          <w:rFonts w:asciiTheme="majorHAnsi" w:hAnsiTheme="majorHAnsi" w:cstheme="majorHAnsi"/>
          <w:color w:val="000000"/>
          <w:sz w:val="24"/>
          <w:szCs w:val="24"/>
        </w:rPr>
        <w:t>criminal,</w:t>
      </w:r>
      <w:r w:rsidRPr="00136280">
        <w:rPr>
          <w:rFonts w:asciiTheme="majorHAnsi" w:hAnsiTheme="majorHAnsi" w:cstheme="majorHAnsi"/>
          <w:color w:val="000000"/>
          <w:sz w:val="24"/>
          <w:szCs w:val="24"/>
        </w:rPr>
        <w:t xml:space="preserve"> or administrative power. The Greenfield Public Library will comply with the Open Records Law (Chapter </w:t>
      </w:r>
      <w:r w:rsidRPr="00136280">
        <w:rPr>
          <w:rFonts w:asciiTheme="majorHAnsi" w:hAnsiTheme="majorHAnsi" w:cstheme="majorHAnsi"/>
          <w:i/>
          <w:color w:val="000000"/>
          <w:sz w:val="24"/>
          <w:szCs w:val="24"/>
        </w:rPr>
        <w:t>2</w:t>
      </w:r>
      <w:r w:rsidRPr="00136280">
        <w:rPr>
          <w:rFonts w:asciiTheme="majorHAnsi" w:hAnsiTheme="majorHAnsi" w:cstheme="majorHAnsi"/>
          <w:color w:val="000000"/>
          <w:sz w:val="24"/>
          <w:szCs w:val="24"/>
        </w:rPr>
        <w:t>2</w:t>
      </w:r>
      <w:r w:rsidRPr="00136280">
        <w:rPr>
          <w:rFonts w:asciiTheme="majorHAnsi" w:hAnsiTheme="majorHAnsi" w:cstheme="majorHAnsi"/>
          <w:i/>
          <w:color w:val="000000"/>
          <w:sz w:val="24"/>
          <w:szCs w:val="24"/>
        </w:rPr>
        <w:t>.</w:t>
      </w:r>
      <w:r w:rsidRPr="00136280">
        <w:rPr>
          <w:rFonts w:asciiTheme="majorHAnsi" w:hAnsiTheme="majorHAnsi" w:cstheme="majorHAnsi"/>
          <w:color w:val="000000"/>
          <w:sz w:val="24"/>
          <w:szCs w:val="24"/>
        </w:rPr>
        <w:t>7 Con</w:t>
      </w:r>
      <w:r w:rsidRPr="00136280">
        <w:rPr>
          <w:rFonts w:asciiTheme="majorHAnsi" w:eastAsia="Courier New" w:hAnsiTheme="majorHAnsi" w:cstheme="majorHAnsi"/>
          <w:color w:val="000000"/>
          <w:sz w:val="24"/>
          <w:szCs w:val="24"/>
        </w:rPr>
        <w:t>f</w:t>
      </w:r>
      <w:r w:rsidRPr="00136280">
        <w:rPr>
          <w:rFonts w:asciiTheme="majorHAnsi" w:hAnsiTheme="majorHAnsi" w:cstheme="majorHAnsi"/>
          <w:color w:val="000000"/>
          <w:sz w:val="24"/>
          <w:szCs w:val="24"/>
        </w:rPr>
        <w:t xml:space="preserve">idential records, Code of </w:t>
      </w:r>
      <w:r w:rsidRPr="00136280">
        <w:rPr>
          <w:rFonts w:asciiTheme="majorHAnsi" w:hAnsiTheme="majorHAnsi" w:cstheme="majorHAnsi"/>
          <w:color w:val="070700"/>
          <w:sz w:val="24"/>
          <w:szCs w:val="24"/>
        </w:rPr>
        <w:t>Iowa</w:t>
      </w:r>
      <w:r w:rsidRPr="00136280">
        <w:rPr>
          <w:rFonts w:asciiTheme="majorHAnsi" w:hAnsiTheme="majorHAnsi" w:cstheme="majorHAnsi"/>
          <w:color w:val="151500"/>
          <w:sz w:val="24"/>
          <w:szCs w:val="24"/>
        </w:rPr>
        <w:t xml:space="preserve">) </w:t>
      </w:r>
      <w:r w:rsidRPr="00136280">
        <w:rPr>
          <w:rFonts w:asciiTheme="majorHAnsi" w:hAnsiTheme="majorHAnsi" w:cstheme="majorHAnsi"/>
          <w:color w:val="000000"/>
          <w:sz w:val="24"/>
          <w:szCs w:val="24"/>
        </w:rPr>
        <w:t xml:space="preserve">which provides that </w:t>
      </w:r>
      <w:r w:rsidRPr="00136280">
        <w:rPr>
          <w:rFonts w:asciiTheme="majorHAnsi" w:hAnsiTheme="majorHAnsi" w:cstheme="majorHAnsi"/>
          <w:color w:val="070700"/>
          <w:sz w:val="24"/>
          <w:szCs w:val="24"/>
        </w:rPr>
        <w:t xml:space="preserve">" </w:t>
      </w:r>
      <w:r w:rsidRPr="00136280">
        <w:rPr>
          <w:rFonts w:asciiTheme="majorHAnsi" w:hAnsiTheme="majorHAnsi" w:cstheme="majorHAnsi"/>
          <w:color w:val="000000"/>
          <w:sz w:val="24"/>
          <w:szCs w:val="24"/>
        </w:rPr>
        <w:t xml:space="preserve">the </w:t>
      </w:r>
      <w:r w:rsidRPr="00136280">
        <w:rPr>
          <w:rFonts w:asciiTheme="majorHAnsi" w:hAnsiTheme="majorHAnsi" w:cstheme="majorHAnsi"/>
          <w:color w:val="1B1B00"/>
          <w:sz w:val="24"/>
          <w:szCs w:val="24"/>
        </w:rPr>
        <w:t xml:space="preserve">following </w:t>
      </w:r>
      <w:r w:rsidRPr="00136280">
        <w:rPr>
          <w:rFonts w:asciiTheme="majorHAnsi" w:hAnsiTheme="majorHAnsi" w:cstheme="majorHAnsi"/>
          <w:color w:val="000000"/>
          <w:sz w:val="24"/>
          <w:szCs w:val="24"/>
        </w:rPr>
        <w:t>public records shall be kep</w:t>
      </w:r>
      <w:r w:rsidRPr="00136280">
        <w:rPr>
          <w:rFonts w:asciiTheme="majorHAnsi" w:eastAsia="Courier New" w:hAnsiTheme="majorHAnsi" w:cstheme="majorHAnsi"/>
          <w:color w:val="000000"/>
          <w:sz w:val="24"/>
          <w:szCs w:val="24"/>
        </w:rPr>
        <w:t xml:space="preserve">t </w:t>
      </w:r>
      <w:r w:rsidRPr="00136280">
        <w:rPr>
          <w:rFonts w:asciiTheme="majorHAnsi" w:hAnsiTheme="majorHAnsi" w:cstheme="majorHAnsi"/>
          <w:color w:val="000000"/>
          <w:sz w:val="24"/>
          <w:szCs w:val="24"/>
        </w:rPr>
        <w:t>c</w:t>
      </w:r>
      <w:r w:rsidRPr="00136280">
        <w:rPr>
          <w:rFonts w:asciiTheme="majorHAnsi" w:eastAsia="Courier New" w:hAnsiTheme="majorHAnsi" w:cstheme="majorHAnsi"/>
          <w:color w:val="000000"/>
          <w:sz w:val="24"/>
          <w:szCs w:val="24"/>
        </w:rPr>
        <w:t>onf</w:t>
      </w:r>
      <w:r w:rsidRPr="00136280">
        <w:rPr>
          <w:rFonts w:asciiTheme="majorHAnsi" w:hAnsiTheme="majorHAnsi" w:cstheme="majorHAnsi"/>
          <w:color w:val="000000"/>
          <w:sz w:val="24"/>
          <w:szCs w:val="24"/>
        </w:rPr>
        <w:t>idential</w:t>
      </w:r>
      <w:r w:rsidRPr="00136280">
        <w:rPr>
          <w:rFonts w:asciiTheme="majorHAnsi" w:hAnsiTheme="majorHAnsi" w:cstheme="majorHAnsi"/>
          <w:color w:val="ABAB00"/>
          <w:sz w:val="24"/>
          <w:szCs w:val="24"/>
        </w:rPr>
        <w:t xml:space="preserve">, </w:t>
      </w:r>
      <w:r w:rsidRPr="00136280">
        <w:rPr>
          <w:rFonts w:asciiTheme="majorHAnsi" w:hAnsiTheme="majorHAnsi" w:cstheme="majorHAnsi"/>
          <w:color w:val="000000"/>
          <w:sz w:val="24"/>
          <w:szCs w:val="24"/>
        </w:rPr>
        <w:t xml:space="preserve">unless otherwise </w:t>
      </w:r>
      <w:r w:rsidRPr="00136280">
        <w:rPr>
          <w:rFonts w:asciiTheme="majorHAnsi" w:hAnsiTheme="majorHAnsi" w:cstheme="majorHAnsi"/>
          <w:color w:val="303000"/>
          <w:sz w:val="24"/>
          <w:szCs w:val="24"/>
        </w:rPr>
        <w:t xml:space="preserve">ordered </w:t>
      </w:r>
      <w:r w:rsidRPr="00136280">
        <w:rPr>
          <w:rFonts w:asciiTheme="majorHAnsi" w:hAnsiTheme="majorHAnsi" w:cstheme="majorHAnsi"/>
          <w:color w:val="505000"/>
          <w:sz w:val="24"/>
          <w:szCs w:val="24"/>
        </w:rPr>
        <w:t xml:space="preserve">by </w:t>
      </w:r>
      <w:r w:rsidRPr="00136280">
        <w:rPr>
          <w:rFonts w:asciiTheme="majorHAnsi" w:hAnsiTheme="majorHAnsi" w:cstheme="majorHAnsi"/>
          <w:color w:val="363600"/>
          <w:sz w:val="24"/>
          <w:szCs w:val="24"/>
        </w:rPr>
        <w:t xml:space="preserve">a </w:t>
      </w:r>
      <w:r w:rsidRPr="00136280">
        <w:rPr>
          <w:rFonts w:asciiTheme="majorHAnsi" w:hAnsiTheme="majorHAnsi" w:cstheme="majorHAnsi"/>
          <w:color w:val="000000"/>
          <w:sz w:val="24"/>
          <w:szCs w:val="24"/>
        </w:rPr>
        <w:t xml:space="preserve">court, by the lawful custodian of the records, or by another person duly authorized to release such information: </w:t>
      </w:r>
    </w:p>
    <w:p w14:paraId="00000012" w14:textId="22C6892E" w:rsidR="00BD4C5D"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 xml:space="preserve">“The records of a library which, by themselves or when examined with other </w:t>
      </w:r>
      <w:proofErr w:type="gramStart"/>
      <w:r w:rsidRPr="00136280">
        <w:rPr>
          <w:rFonts w:asciiTheme="majorHAnsi" w:hAnsiTheme="majorHAnsi" w:cstheme="majorHAnsi"/>
          <w:color w:val="000000"/>
          <w:sz w:val="24"/>
          <w:szCs w:val="24"/>
        </w:rPr>
        <w:t>public</w:t>
      </w:r>
      <w:proofErr w:type="gramEnd"/>
      <w:r w:rsidRPr="00136280">
        <w:rPr>
          <w:rFonts w:asciiTheme="majorHAnsi" w:hAnsiTheme="majorHAnsi" w:cstheme="majorHAnsi"/>
          <w:color w:val="000000"/>
          <w:sz w:val="24"/>
          <w:szCs w:val="24"/>
        </w:rPr>
        <w:t xml:space="preserve"> </w:t>
      </w:r>
    </w:p>
    <w:p w14:paraId="00000013" w14:textId="67D9CB2C" w:rsidR="00BD4C5D" w:rsidRPr="00136280" w:rsidRDefault="004E3F34" w:rsidP="00136280">
      <w:pPr>
        <w:widowControl w:val="0"/>
        <w:pBdr>
          <w:top w:val="nil"/>
          <w:left w:val="nil"/>
          <w:bottom w:val="nil"/>
          <w:right w:val="nil"/>
          <w:between w:val="nil"/>
        </w:pBdr>
        <w:rPr>
          <w:rFonts w:asciiTheme="majorHAnsi" w:hAnsiTheme="majorHAnsi" w:cstheme="majorHAnsi"/>
          <w:color w:val="000000"/>
          <w:sz w:val="24"/>
          <w:szCs w:val="24"/>
        </w:rPr>
      </w:pPr>
      <w:r w:rsidRPr="00136280">
        <w:rPr>
          <w:rFonts w:asciiTheme="majorHAnsi" w:hAnsiTheme="majorHAnsi" w:cstheme="majorHAnsi"/>
          <w:color w:val="000000"/>
          <w:sz w:val="24"/>
          <w:szCs w:val="24"/>
        </w:rPr>
        <w:t>records, would reveal the identity of the library patron checking out or requesting an item from the library. T</w:t>
      </w:r>
      <w:r w:rsidRPr="00136280">
        <w:rPr>
          <w:rFonts w:asciiTheme="majorHAnsi" w:eastAsia="Courier New" w:hAnsiTheme="majorHAnsi" w:cstheme="majorHAnsi"/>
          <w:color w:val="000000"/>
          <w:sz w:val="24"/>
          <w:szCs w:val="24"/>
        </w:rPr>
        <w:t>h</w:t>
      </w:r>
      <w:r w:rsidRPr="00136280">
        <w:rPr>
          <w:rFonts w:asciiTheme="majorHAnsi" w:hAnsiTheme="majorHAnsi" w:cstheme="majorHAnsi"/>
          <w:color w:val="000000"/>
          <w:sz w:val="24"/>
          <w:szCs w:val="24"/>
        </w:rPr>
        <w:t xml:space="preserve">e records shall be released to a criminal justice agency only pursuant to an investigation of </w:t>
      </w:r>
      <w:r w:rsidR="00194F49" w:rsidRPr="00136280">
        <w:rPr>
          <w:rFonts w:asciiTheme="majorHAnsi" w:hAnsiTheme="majorHAnsi" w:cstheme="majorHAnsi"/>
          <w:color w:val="000000"/>
          <w:sz w:val="24"/>
          <w:szCs w:val="24"/>
        </w:rPr>
        <w:t>person</w:t>
      </w:r>
      <w:r w:rsidRPr="00136280">
        <w:rPr>
          <w:rFonts w:asciiTheme="majorHAnsi" w:hAnsiTheme="majorHAnsi" w:cstheme="majorHAnsi"/>
          <w:color w:val="000000"/>
          <w:sz w:val="24"/>
          <w:szCs w:val="24"/>
        </w:rPr>
        <w:t xml:space="preserve"> or organization suspected of com mitting a known crime. T</w:t>
      </w:r>
      <w:r w:rsidRPr="00136280">
        <w:rPr>
          <w:rFonts w:asciiTheme="majorHAnsi" w:eastAsia="Courier New" w:hAnsiTheme="majorHAnsi" w:cstheme="majorHAnsi"/>
          <w:color w:val="000000"/>
          <w:sz w:val="24"/>
          <w:szCs w:val="24"/>
        </w:rPr>
        <w:t>h</w:t>
      </w:r>
      <w:r w:rsidRPr="00136280">
        <w:rPr>
          <w:rFonts w:asciiTheme="majorHAnsi" w:hAnsiTheme="majorHAnsi" w:cstheme="majorHAnsi"/>
          <w:color w:val="000000"/>
          <w:sz w:val="24"/>
          <w:szCs w:val="24"/>
        </w:rPr>
        <w:t>e records shall be released only upon a judicial determination tha</w:t>
      </w:r>
      <w:r w:rsidRPr="00136280">
        <w:rPr>
          <w:rFonts w:asciiTheme="majorHAnsi" w:eastAsia="Courier New" w:hAnsiTheme="majorHAnsi" w:cstheme="majorHAnsi"/>
          <w:color w:val="000000"/>
          <w:sz w:val="24"/>
          <w:szCs w:val="24"/>
        </w:rPr>
        <w:t xml:space="preserve">t </w:t>
      </w:r>
      <w:r w:rsidRPr="00136280">
        <w:rPr>
          <w:rFonts w:asciiTheme="majorHAnsi" w:hAnsiTheme="majorHAnsi" w:cstheme="majorHAnsi"/>
          <w:color w:val="000000"/>
          <w:sz w:val="24"/>
          <w:szCs w:val="24"/>
        </w:rPr>
        <w:t>a rational connection and a legitimate end and that the need for t</w:t>
      </w:r>
      <w:r w:rsidRPr="00136280">
        <w:rPr>
          <w:rFonts w:asciiTheme="majorHAnsi" w:eastAsia="Courier New" w:hAnsiTheme="majorHAnsi" w:cstheme="majorHAnsi"/>
          <w:color w:val="000000"/>
          <w:sz w:val="24"/>
          <w:szCs w:val="24"/>
        </w:rPr>
        <w:t>h</w:t>
      </w:r>
      <w:r w:rsidRPr="00136280">
        <w:rPr>
          <w:rFonts w:asciiTheme="majorHAnsi" w:hAnsiTheme="majorHAnsi" w:cstheme="majorHAnsi"/>
          <w:color w:val="000000"/>
          <w:sz w:val="24"/>
          <w:szCs w:val="24"/>
        </w:rPr>
        <w:t>e information is c</w:t>
      </w:r>
      <w:r w:rsidRPr="00136280">
        <w:rPr>
          <w:rFonts w:asciiTheme="majorHAnsi" w:eastAsia="Courier New" w:hAnsiTheme="majorHAnsi" w:cstheme="majorHAnsi"/>
          <w:color w:val="000000"/>
          <w:sz w:val="24"/>
          <w:szCs w:val="24"/>
        </w:rPr>
        <w:t>oge</w:t>
      </w:r>
      <w:r w:rsidRPr="00136280">
        <w:rPr>
          <w:rFonts w:asciiTheme="majorHAnsi" w:hAnsiTheme="majorHAnsi" w:cstheme="majorHAnsi"/>
          <w:color w:val="000000"/>
          <w:sz w:val="24"/>
          <w:szCs w:val="24"/>
        </w:rPr>
        <w:t xml:space="preserve">nt and compelling.” </w:t>
      </w:r>
    </w:p>
    <w:p w14:paraId="00000014" w14:textId="5BEE0987" w:rsidR="00BD4C5D" w:rsidRDefault="004E3F34" w:rsidP="00136280">
      <w:pPr>
        <w:widowControl w:val="0"/>
        <w:pBdr>
          <w:top w:val="nil"/>
          <w:left w:val="nil"/>
          <w:bottom w:val="nil"/>
          <w:right w:val="nil"/>
          <w:between w:val="nil"/>
        </w:pBdr>
        <w:rPr>
          <w:rFonts w:asciiTheme="majorHAnsi" w:hAnsiTheme="majorHAnsi" w:cstheme="majorHAnsi"/>
          <w:i/>
          <w:color w:val="000000"/>
          <w:sz w:val="24"/>
          <w:szCs w:val="24"/>
        </w:rPr>
      </w:pPr>
      <w:r w:rsidRPr="00136280">
        <w:rPr>
          <w:rFonts w:asciiTheme="majorHAnsi" w:hAnsiTheme="majorHAnsi" w:cstheme="majorHAnsi"/>
          <w:color w:val="000000"/>
          <w:sz w:val="24"/>
          <w:szCs w:val="24"/>
        </w:rPr>
        <w:t>Reviewed and approved by the Greenfield Library Board of Trustee</w:t>
      </w:r>
      <w:r w:rsidRPr="00136280">
        <w:rPr>
          <w:rFonts w:asciiTheme="majorHAnsi" w:hAnsiTheme="majorHAnsi" w:cstheme="majorHAnsi"/>
          <w:i/>
          <w:color w:val="000000"/>
          <w:sz w:val="24"/>
          <w:szCs w:val="24"/>
        </w:rPr>
        <w:t xml:space="preserve">s </w:t>
      </w:r>
      <w:proofErr w:type="gramStart"/>
      <w:r w:rsidR="00C26ED9" w:rsidRPr="00136280">
        <w:rPr>
          <w:rFonts w:asciiTheme="majorHAnsi" w:hAnsiTheme="majorHAnsi" w:cstheme="majorHAnsi"/>
          <w:i/>
          <w:color w:val="000000"/>
          <w:sz w:val="24"/>
          <w:szCs w:val="24"/>
        </w:rPr>
        <w:t>2/11/2020</w:t>
      </w:r>
      <w:proofErr w:type="gramEnd"/>
    </w:p>
    <w:p w14:paraId="55F066D8" w14:textId="1D709254" w:rsidR="003B5705" w:rsidRDefault="003B5705" w:rsidP="00136280">
      <w:pPr>
        <w:widowControl w:val="0"/>
        <w:pBdr>
          <w:top w:val="nil"/>
          <w:left w:val="nil"/>
          <w:bottom w:val="nil"/>
          <w:right w:val="nil"/>
          <w:between w:val="nil"/>
        </w:pBdr>
        <w:rPr>
          <w:rFonts w:asciiTheme="majorHAnsi" w:hAnsiTheme="majorHAnsi" w:cstheme="majorHAnsi"/>
          <w:iCs/>
          <w:color w:val="000000"/>
          <w:sz w:val="24"/>
          <w:szCs w:val="24"/>
        </w:rPr>
      </w:pPr>
      <w:r>
        <w:rPr>
          <w:rFonts w:asciiTheme="majorHAnsi" w:hAnsiTheme="majorHAnsi" w:cstheme="majorHAnsi"/>
          <w:iCs/>
          <w:color w:val="000000"/>
          <w:sz w:val="24"/>
          <w:szCs w:val="24"/>
        </w:rPr>
        <w:t>Reviewed and approved by the Greenfield Library Board of Trustees 2/2023</w:t>
      </w:r>
    </w:p>
    <w:p w14:paraId="02AA4F46" w14:textId="77777777" w:rsidR="003B5705" w:rsidRPr="003B5705" w:rsidRDefault="003B5705" w:rsidP="00136280">
      <w:pPr>
        <w:widowControl w:val="0"/>
        <w:pBdr>
          <w:top w:val="nil"/>
          <w:left w:val="nil"/>
          <w:bottom w:val="nil"/>
          <w:right w:val="nil"/>
          <w:between w:val="nil"/>
        </w:pBdr>
        <w:rPr>
          <w:rFonts w:asciiTheme="majorHAnsi" w:hAnsiTheme="majorHAnsi" w:cstheme="majorHAnsi"/>
          <w:iCs/>
          <w:color w:val="000000"/>
          <w:sz w:val="24"/>
          <w:szCs w:val="24"/>
        </w:rPr>
      </w:pPr>
    </w:p>
    <w:sectPr w:rsidR="003B5705" w:rsidRPr="003B570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7296F"/>
    <w:multiLevelType w:val="hybridMultilevel"/>
    <w:tmpl w:val="90E422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71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5D"/>
    <w:rsid w:val="00136280"/>
    <w:rsid w:val="00194F49"/>
    <w:rsid w:val="001C07DE"/>
    <w:rsid w:val="00242B32"/>
    <w:rsid w:val="003038E9"/>
    <w:rsid w:val="00345442"/>
    <w:rsid w:val="003B5705"/>
    <w:rsid w:val="00462877"/>
    <w:rsid w:val="004E3F34"/>
    <w:rsid w:val="0066609B"/>
    <w:rsid w:val="00B77C9B"/>
    <w:rsid w:val="00BD4C5D"/>
    <w:rsid w:val="00BF7CD4"/>
    <w:rsid w:val="00C26ED9"/>
    <w:rsid w:val="00CA1492"/>
    <w:rsid w:val="00F3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1F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A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Danica Clayton</cp:lastModifiedBy>
  <cp:revision>8</cp:revision>
  <dcterms:created xsi:type="dcterms:W3CDTF">2022-07-22T17:12:00Z</dcterms:created>
  <dcterms:modified xsi:type="dcterms:W3CDTF">2023-02-08T17:54:00Z</dcterms:modified>
</cp:coreProperties>
</file>